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28B" w:rsidRDefault="0096028B" w:rsidP="0096028B">
      <w:pPr>
        <w:pStyle w:val="a6"/>
        <w:jc w:val="both"/>
        <w:rPr>
          <w:sz w:val="24"/>
          <w:szCs w:val="24"/>
          <w:u w:val="single"/>
        </w:rPr>
      </w:pPr>
      <w:bookmarkStart w:id="0" w:name="_GoBack"/>
      <w:bookmarkEnd w:id="0"/>
    </w:p>
    <w:p w:rsidR="00F71405" w:rsidRDefault="00EC320E" w:rsidP="00EC320E">
      <w:pPr>
        <w:jc w:val="center"/>
        <w:rPr>
          <w:rFonts w:ascii="Times New Roman" w:hAnsi="Times New Roman" w:cs="Times New Roman"/>
          <w:b/>
          <w:sz w:val="24"/>
          <w:szCs w:val="24"/>
        </w:rPr>
      </w:pPr>
      <w:r w:rsidRPr="00EC320E">
        <w:rPr>
          <w:rFonts w:ascii="Times New Roman" w:hAnsi="Times New Roman" w:cs="Times New Roman"/>
          <w:b/>
          <w:sz w:val="24"/>
          <w:szCs w:val="24"/>
        </w:rPr>
        <w:t>О работе с потребителями</w:t>
      </w:r>
      <w:r>
        <w:rPr>
          <w:rFonts w:ascii="Times New Roman" w:hAnsi="Times New Roman" w:cs="Times New Roman"/>
          <w:b/>
          <w:sz w:val="24"/>
          <w:szCs w:val="24"/>
        </w:rPr>
        <w:t>.</w:t>
      </w:r>
    </w:p>
    <w:p w:rsidR="0096028B" w:rsidRPr="0096028B" w:rsidRDefault="002611B8" w:rsidP="0096028B">
      <w:pPr>
        <w:spacing w:after="0"/>
        <w:jc w:val="both"/>
        <w:rPr>
          <w:rFonts w:ascii="Times New Roman" w:hAnsi="Times New Roman" w:cs="Times New Roman"/>
          <w:sz w:val="24"/>
          <w:szCs w:val="24"/>
        </w:rPr>
      </w:pPr>
      <w:r w:rsidRPr="0096028B">
        <w:rPr>
          <w:rFonts w:ascii="Times New Roman" w:hAnsi="Times New Roman" w:cs="Times New Roman"/>
          <w:sz w:val="24"/>
          <w:szCs w:val="24"/>
        </w:rPr>
        <w:t xml:space="preserve">     </w:t>
      </w:r>
      <w:r w:rsidR="0096028B" w:rsidRPr="0096028B">
        <w:rPr>
          <w:rFonts w:ascii="Times New Roman" w:hAnsi="Times New Roman" w:cs="Times New Roman"/>
          <w:sz w:val="24"/>
          <w:szCs w:val="24"/>
        </w:rPr>
        <w:t xml:space="preserve">В течение 2018 года поступило 300 заявлений  от бытовых потребителей, что на 71,4% больше, чем в 2017 году, это связано, в основном, с  присоединением к центральному теплоснабжению  </w:t>
      </w:r>
      <w:proofErr w:type="spellStart"/>
      <w:r w:rsidR="0096028B" w:rsidRPr="0096028B">
        <w:rPr>
          <w:rFonts w:ascii="Times New Roman" w:hAnsi="Times New Roman" w:cs="Times New Roman"/>
          <w:sz w:val="24"/>
          <w:szCs w:val="24"/>
        </w:rPr>
        <w:t>микрорайна</w:t>
      </w:r>
      <w:proofErr w:type="spellEnd"/>
      <w:r w:rsidR="0096028B" w:rsidRPr="0096028B">
        <w:rPr>
          <w:rFonts w:ascii="Times New Roman" w:hAnsi="Times New Roman" w:cs="Times New Roman"/>
          <w:sz w:val="24"/>
          <w:szCs w:val="24"/>
        </w:rPr>
        <w:t xml:space="preserve">   Балыкши.</w:t>
      </w:r>
    </w:p>
    <w:p w:rsidR="0096028B" w:rsidRPr="0096028B" w:rsidRDefault="0096028B" w:rsidP="0096028B">
      <w:pPr>
        <w:pStyle w:val="3"/>
        <w:jc w:val="both"/>
        <w:rPr>
          <w:sz w:val="24"/>
          <w:szCs w:val="24"/>
          <w:lang w:val="ru-RU"/>
        </w:rPr>
      </w:pPr>
      <w:proofErr w:type="gramStart"/>
      <w:r w:rsidRPr="0096028B">
        <w:rPr>
          <w:sz w:val="24"/>
          <w:szCs w:val="24"/>
          <w:lang w:val="ru-RU"/>
        </w:rPr>
        <w:t>На основании указанных заявлений совместно с представителями  Отдела Тепловой инспекции и наладки режимов АО «</w:t>
      </w:r>
      <w:proofErr w:type="spellStart"/>
      <w:r w:rsidRPr="0096028B">
        <w:rPr>
          <w:sz w:val="24"/>
          <w:szCs w:val="24"/>
          <w:lang w:val="ru-RU"/>
        </w:rPr>
        <w:t>Атырауские</w:t>
      </w:r>
      <w:proofErr w:type="spellEnd"/>
      <w:r w:rsidRPr="0096028B">
        <w:rPr>
          <w:sz w:val="24"/>
          <w:szCs w:val="24"/>
          <w:lang w:val="ru-RU"/>
        </w:rPr>
        <w:t xml:space="preserve"> тепловые сети», обслуживающих КСК (при их наличии), инженерного состава Службы Реализации и Сбыта  были организованы комиссионные обследования по выявлению причин несоответствия, о чем составлены Акты обследования и направлены в установленные законодательством РК  сроки ответы всем заявителям.  </w:t>
      </w:r>
      <w:proofErr w:type="gramEnd"/>
    </w:p>
    <w:p w:rsidR="0096028B" w:rsidRPr="0096028B" w:rsidRDefault="0096028B" w:rsidP="0096028B">
      <w:pPr>
        <w:spacing w:after="0"/>
        <w:jc w:val="both"/>
        <w:rPr>
          <w:rFonts w:ascii="Times New Roman" w:hAnsi="Times New Roman" w:cs="Times New Roman"/>
          <w:sz w:val="24"/>
          <w:szCs w:val="24"/>
        </w:rPr>
      </w:pPr>
      <w:r w:rsidRPr="0096028B">
        <w:rPr>
          <w:rFonts w:ascii="Times New Roman" w:hAnsi="Times New Roman" w:cs="Times New Roman"/>
          <w:sz w:val="24"/>
          <w:szCs w:val="24"/>
        </w:rPr>
        <w:t xml:space="preserve">             Согласно «Методике перерасчета стоимости услуг по теплоснабжению с учетом фактической температуры наружного воздуха» утвержденной приказом председателя Агентства РК по регулированию естественных монополий от 21.02.06 была произведена работа по перерасчету стоимости услуг по  теплоснабжению населению  на фактическую температуру наружного воздуха за отопительный сезон 2017/2018 годов: сумма перерасчета, согласно расчета по фактической температуре наружного воздуха, составила – </w:t>
      </w:r>
      <w:r w:rsidRPr="0096028B">
        <w:rPr>
          <w:rFonts w:ascii="Times New Roman" w:hAnsi="Times New Roman" w:cs="Times New Roman"/>
          <w:b/>
          <w:sz w:val="24"/>
          <w:szCs w:val="24"/>
        </w:rPr>
        <w:t xml:space="preserve">5 684 </w:t>
      </w:r>
      <w:proofErr w:type="spellStart"/>
      <w:r w:rsidRPr="0096028B">
        <w:rPr>
          <w:rFonts w:ascii="Times New Roman" w:hAnsi="Times New Roman" w:cs="Times New Roman"/>
          <w:b/>
          <w:sz w:val="24"/>
          <w:szCs w:val="24"/>
        </w:rPr>
        <w:t>тыс</w:t>
      </w:r>
      <w:proofErr w:type="gramStart"/>
      <w:r w:rsidRPr="0096028B">
        <w:rPr>
          <w:rFonts w:ascii="Times New Roman" w:hAnsi="Times New Roman" w:cs="Times New Roman"/>
          <w:b/>
          <w:sz w:val="24"/>
          <w:szCs w:val="24"/>
        </w:rPr>
        <w:t>.т</w:t>
      </w:r>
      <w:proofErr w:type="gramEnd"/>
      <w:r w:rsidRPr="0096028B">
        <w:rPr>
          <w:rFonts w:ascii="Times New Roman" w:hAnsi="Times New Roman" w:cs="Times New Roman"/>
          <w:b/>
          <w:sz w:val="24"/>
          <w:szCs w:val="24"/>
        </w:rPr>
        <w:t>енге</w:t>
      </w:r>
      <w:proofErr w:type="spellEnd"/>
      <w:r w:rsidRPr="0096028B">
        <w:rPr>
          <w:rFonts w:ascii="Times New Roman" w:hAnsi="Times New Roman" w:cs="Times New Roman"/>
          <w:b/>
          <w:sz w:val="24"/>
          <w:szCs w:val="24"/>
        </w:rPr>
        <w:t xml:space="preserve"> </w:t>
      </w:r>
      <w:r w:rsidRPr="0096028B">
        <w:rPr>
          <w:rFonts w:ascii="Times New Roman" w:hAnsi="Times New Roman" w:cs="Times New Roman"/>
          <w:sz w:val="24"/>
          <w:szCs w:val="24"/>
        </w:rPr>
        <w:t>( возврат  населению). Перерасчет населению был произведен по лицевым счетам в июне месяце 2018 года.</w:t>
      </w:r>
    </w:p>
    <w:p w:rsidR="0096028B" w:rsidRPr="0096028B" w:rsidRDefault="0096028B" w:rsidP="0096028B">
      <w:pPr>
        <w:tabs>
          <w:tab w:val="left" w:pos="1620"/>
          <w:tab w:val="left" w:pos="1800"/>
        </w:tabs>
        <w:spacing w:after="0"/>
        <w:jc w:val="both"/>
        <w:rPr>
          <w:rFonts w:ascii="Times New Roman" w:hAnsi="Times New Roman" w:cs="Times New Roman"/>
          <w:sz w:val="24"/>
          <w:szCs w:val="24"/>
        </w:rPr>
      </w:pPr>
      <w:r w:rsidRPr="0096028B">
        <w:rPr>
          <w:rFonts w:ascii="Times New Roman" w:hAnsi="Times New Roman" w:cs="Times New Roman"/>
          <w:sz w:val="24"/>
          <w:szCs w:val="24"/>
        </w:rPr>
        <w:t xml:space="preserve">            АО «АТЭЦ» в 2018 году совместно с АО «</w:t>
      </w:r>
      <w:proofErr w:type="spellStart"/>
      <w:r w:rsidRPr="0096028B">
        <w:rPr>
          <w:rFonts w:ascii="Times New Roman" w:hAnsi="Times New Roman" w:cs="Times New Roman"/>
          <w:sz w:val="24"/>
          <w:szCs w:val="24"/>
        </w:rPr>
        <w:t>Атырауские</w:t>
      </w:r>
      <w:proofErr w:type="spellEnd"/>
      <w:r w:rsidRPr="0096028B">
        <w:rPr>
          <w:rFonts w:ascii="Times New Roman" w:hAnsi="Times New Roman" w:cs="Times New Roman"/>
          <w:sz w:val="24"/>
          <w:szCs w:val="24"/>
        </w:rPr>
        <w:t xml:space="preserve"> тепловые сети» были продолжены мероприятия по установке  общедомовых приборов учета тепловой энергии (ОДПУ).  </w:t>
      </w:r>
    </w:p>
    <w:p w:rsidR="0096028B" w:rsidRPr="0096028B" w:rsidRDefault="0096028B" w:rsidP="0096028B">
      <w:pPr>
        <w:tabs>
          <w:tab w:val="left" w:pos="1620"/>
          <w:tab w:val="left" w:pos="1800"/>
        </w:tabs>
        <w:spacing w:after="0"/>
        <w:jc w:val="both"/>
        <w:rPr>
          <w:rFonts w:ascii="Times New Roman" w:hAnsi="Times New Roman" w:cs="Times New Roman"/>
          <w:color w:val="000000"/>
          <w:sz w:val="24"/>
          <w:szCs w:val="24"/>
        </w:rPr>
      </w:pPr>
      <w:r w:rsidRPr="0096028B">
        <w:rPr>
          <w:rFonts w:ascii="Times New Roman" w:hAnsi="Times New Roman" w:cs="Times New Roman"/>
          <w:sz w:val="24"/>
          <w:szCs w:val="24"/>
        </w:rPr>
        <w:t xml:space="preserve">         АО «АТЭЦ» заключило соглашения с  КСК города Атырау на предмет </w:t>
      </w:r>
      <w:r w:rsidRPr="0096028B">
        <w:rPr>
          <w:rFonts w:ascii="Times New Roman" w:hAnsi="Times New Roman" w:cs="Times New Roman"/>
          <w:color w:val="000000"/>
          <w:sz w:val="24"/>
          <w:szCs w:val="24"/>
        </w:rPr>
        <w:t xml:space="preserve">  предоставления  места для установки прибора учета и  принятия  на баланс приборов  учета для эксплуатации после его установки по акту  приема-сдачи. </w:t>
      </w:r>
    </w:p>
    <w:p w:rsidR="0096028B" w:rsidRPr="0096028B" w:rsidRDefault="0096028B" w:rsidP="0096028B">
      <w:pPr>
        <w:tabs>
          <w:tab w:val="left" w:pos="1620"/>
          <w:tab w:val="left" w:pos="1800"/>
        </w:tabs>
        <w:spacing w:after="0"/>
        <w:jc w:val="both"/>
        <w:rPr>
          <w:rFonts w:ascii="Times New Roman" w:hAnsi="Times New Roman" w:cs="Times New Roman"/>
          <w:color w:val="000000"/>
          <w:sz w:val="24"/>
          <w:szCs w:val="24"/>
        </w:rPr>
      </w:pPr>
      <w:r w:rsidRPr="0096028B">
        <w:rPr>
          <w:rFonts w:ascii="Times New Roman" w:hAnsi="Times New Roman" w:cs="Times New Roman"/>
          <w:color w:val="000000"/>
          <w:sz w:val="24"/>
          <w:szCs w:val="24"/>
        </w:rPr>
        <w:t xml:space="preserve">        С жителями жилых домов, в которых произведена установка, заключены индивидуальные договора на приобретение и установку ОДПУ с расчетом стоимости 1 </w:t>
      </w:r>
      <w:proofErr w:type="spellStart"/>
      <w:r w:rsidRPr="0096028B">
        <w:rPr>
          <w:rFonts w:ascii="Times New Roman" w:hAnsi="Times New Roman" w:cs="Times New Roman"/>
          <w:color w:val="000000"/>
          <w:sz w:val="24"/>
          <w:szCs w:val="24"/>
        </w:rPr>
        <w:t>кв.м</w:t>
      </w:r>
      <w:proofErr w:type="spellEnd"/>
      <w:r w:rsidRPr="0096028B">
        <w:rPr>
          <w:rFonts w:ascii="Times New Roman" w:hAnsi="Times New Roman" w:cs="Times New Roman"/>
          <w:color w:val="000000"/>
          <w:sz w:val="24"/>
          <w:szCs w:val="24"/>
        </w:rPr>
        <w:t xml:space="preserve">. установки и стоимости прибора. </w:t>
      </w:r>
    </w:p>
    <w:p w:rsidR="0096028B" w:rsidRPr="0096028B" w:rsidRDefault="0096028B" w:rsidP="0096028B">
      <w:pPr>
        <w:tabs>
          <w:tab w:val="left" w:pos="1620"/>
          <w:tab w:val="left" w:pos="1800"/>
        </w:tabs>
        <w:spacing w:after="0"/>
        <w:jc w:val="both"/>
        <w:rPr>
          <w:rFonts w:ascii="Times New Roman" w:hAnsi="Times New Roman" w:cs="Times New Roman"/>
          <w:color w:val="000000"/>
          <w:sz w:val="24"/>
          <w:szCs w:val="24"/>
        </w:rPr>
      </w:pPr>
      <w:r w:rsidRPr="0096028B">
        <w:rPr>
          <w:rFonts w:ascii="Times New Roman" w:hAnsi="Times New Roman" w:cs="Times New Roman"/>
          <w:color w:val="000000"/>
          <w:sz w:val="24"/>
          <w:szCs w:val="24"/>
        </w:rPr>
        <w:t xml:space="preserve">         Оплата за приобретение и установку ОДПУ жителями производится поэтапно в течени</w:t>
      </w:r>
      <w:proofErr w:type="gramStart"/>
      <w:r w:rsidRPr="0096028B">
        <w:rPr>
          <w:rFonts w:ascii="Times New Roman" w:hAnsi="Times New Roman" w:cs="Times New Roman"/>
          <w:color w:val="000000"/>
          <w:sz w:val="24"/>
          <w:szCs w:val="24"/>
        </w:rPr>
        <w:t>и</w:t>
      </w:r>
      <w:proofErr w:type="gramEnd"/>
      <w:r w:rsidRPr="0096028B">
        <w:rPr>
          <w:rFonts w:ascii="Times New Roman" w:hAnsi="Times New Roman" w:cs="Times New Roman"/>
          <w:color w:val="000000"/>
          <w:sz w:val="24"/>
          <w:szCs w:val="24"/>
        </w:rPr>
        <w:t xml:space="preserve">  2-х лет, на основании квитанций. </w:t>
      </w:r>
    </w:p>
    <w:p w:rsidR="0096028B" w:rsidRPr="0096028B" w:rsidRDefault="0096028B" w:rsidP="0096028B">
      <w:pPr>
        <w:tabs>
          <w:tab w:val="left" w:pos="1620"/>
          <w:tab w:val="left" w:pos="1800"/>
        </w:tabs>
        <w:jc w:val="both"/>
        <w:rPr>
          <w:rFonts w:ascii="Times New Roman" w:hAnsi="Times New Roman" w:cs="Times New Roman"/>
          <w:color w:val="000000"/>
          <w:sz w:val="24"/>
          <w:szCs w:val="24"/>
        </w:rPr>
      </w:pPr>
      <w:r w:rsidRPr="0096028B">
        <w:rPr>
          <w:rFonts w:ascii="Times New Roman" w:hAnsi="Times New Roman" w:cs="Times New Roman"/>
          <w:color w:val="000000"/>
          <w:sz w:val="24"/>
          <w:szCs w:val="24"/>
        </w:rPr>
        <w:t xml:space="preserve">          В течение 2018 года по программе АО «АТЭЦ» было установлено 54 ОДПУ в 47 жилых домах. </w:t>
      </w:r>
    </w:p>
    <w:p w:rsidR="00EC320E" w:rsidRDefault="00EC320E" w:rsidP="0096028B">
      <w:pPr>
        <w:spacing w:after="0"/>
        <w:jc w:val="both"/>
        <w:rPr>
          <w:rFonts w:ascii="Times New Roman" w:hAnsi="Times New Roman" w:cs="Times New Roman"/>
          <w:sz w:val="24"/>
          <w:szCs w:val="24"/>
        </w:rPr>
      </w:pPr>
      <w:r w:rsidRPr="00EC320E">
        <w:rPr>
          <w:rFonts w:ascii="Times New Roman" w:hAnsi="Times New Roman" w:cs="Times New Roman"/>
          <w:color w:val="000000"/>
          <w:sz w:val="24"/>
          <w:szCs w:val="24"/>
        </w:rPr>
        <w:t xml:space="preserve"> </w:t>
      </w:r>
      <w:r w:rsidRPr="00EC320E">
        <w:rPr>
          <w:rFonts w:ascii="Times New Roman" w:hAnsi="Times New Roman" w:cs="Times New Roman"/>
          <w:sz w:val="24"/>
          <w:szCs w:val="24"/>
        </w:rPr>
        <w:t xml:space="preserve">   </w:t>
      </w:r>
    </w:p>
    <w:p w:rsidR="002611B8" w:rsidRDefault="002611B8" w:rsidP="002611B8">
      <w:pPr>
        <w:tabs>
          <w:tab w:val="left" w:pos="1620"/>
          <w:tab w:val="left" w:pos="1800"/>
        </w:tabs>
        <w:spacing w:after="0"/>
        <w:ind w:left="360"/>
        <w:jc w:val="both"/>
        <w:rPr>
          <w:rFonts w:ascii="Times New Roman" w:hAnsi="Times New Roman" w:cs="Times New Roman"/>
          <w:sz w:val="24"/>
          <w:szCs w:val="24"/>
        </w:rPr>
      </w:pPr>
    </w:p>
    <w:p w:rsidR="002611B8" w:rsidRDefault="002611B8" w:rsidP="002611B8">
      <w:pPr>
        <w:tabs>
          <w:tab w:val="left" w:pos="1620"/>
          <w:tab w:val="left" w:pos="1800"/>
        </w:tabs>
        <w:spacing w:after="0"/>
        <w:ind w:left="360"/>
        <w:jc w:val="both"/>
        <w:rPr>
          <w:rFonts w:ascii="Times New Roman" w:hAnsi="Times New Roman" w:cs="Times New Roman"/>
          <w:sz w:val="24"/>
          <w:szCs w:val="24"/>
        </w:rPr>
      </w:pPr>
    </w:p>
    <w:p w:rsidR="002611B8" w:rsidRDefault="002611B8" w:rsidP="002611B8">
      <w:pPr>
        <w:tabs>
          <w:tab w:val="left" w:pos="1620"/>
          <w:tab w:val="left" w:pos="1800"/>
        </w:tabs>
        <w:spacing w:after="0"/>
        <w:ind w:left="360"/>
        <w:jc w:val="both"/>
        <w:rPr>
          <w:rFonts w:ascii="Times New Roman" w:hAnsi="Times New Roman" w:cs="Times New Roman"/>
          <w:sz w:val="24"/>
          <w:szCs w:val="24"/>
        </w:rPr>
      </w:pPr>
    </w:p>
    <w:p w:rsidR="002611B8" w:rsidRDefault="002611B8" w:rsidP="002611B8">
      <w:pPr>
        <w:tabs>
          <w:tab w:val="left" w:pos="1620"/>
          <w:tab w:val="left" w:pos="1800"/>
        </w:tabs>
        <w:spacing w:after="0"/>
        <w:ind w:left="360"/>
        <w:jc w:val="both"/>
        <w:rPr>
          <w:rFonts w:ascii="Times New Roman" w:hAnsi="Times New Roman" w:cs="Times New Roman"/>
          <w:sz w:val="24"/>
          <w:szCs w:val="24"/>
        </w:rPr>
      </w:pPr>
    </w:p>
    <w:p w:rsidR="002611B8" w:rsidRDefault="002611B8" w:rsidP="002611B8">
      <w:pPr>
        <w:tabs>
          <w:tab w:val="left" w:pos="1620"/>
          <w:tab w:val="left" w:pos="1800"/>
        </w:tabs>
        <w:spacing w:after="0"/>
        <w:ind w:left="360"/>
        <w:jc w:val="both"/>
        <w:rPr>
          <w:rFonts w:ascii="Times New Roman" w:hAnsi="Times New Roman" w:cs="Times New Roman"/>
          <w:sz w:val="24"/>
          <w:szCs w:val="24"/>
        </w:rPr>
      </w:pPr>
    </w:p>
    <w:p w:rsidR="002611B8" w:rsidRPr="00EC320E" w:rsidRDefault="002611B8" w:rsidP="002611B8">
      <w:pPr>
        <w:tabs>
          <w:tab w:val="left" w:pos="1620"/>
          <w:tab w:val="left" w:pos="1800"/>
        </w:tabs>
        <w:spacing w:after="0"/>
        <w:ind w:left="360"/>
        <w:jc w:val="both"/>
        <w:rPr>
          <w:sz w:val="24"/>
          <w:szCs w:val="24"/>
        </w:rPr>
      </w:pPr>
    </w:p>
    <w:p w:rsidR="00EC320E" w:rsidRDefault="00EC320E" w:rsidP="00EC320E">
      <w:pPr>
        <w:jc w:val="both"/>
        <w:rPr>
          <w:rFonts w:ascii="Times New Roman" w:hAnsi="Times New Roman" w:cs="Times New Roman"/>
          <w:sz w:val="24"/>
          <w:szCs w:val="24"/>
        </w:rPr>
      </w:pPr>
    </w:p>
    <w:p w:rsidR="00986F9D" w:rsidRDefault="00986F9D" w:rsidP="00EC320E">
      <w:pPr>
        <w:jc w:val="both"/>
        <w:rPr>
          <w:rFonts w:ascii="Times New Roman" w:hAnsi="Times New Roman" w:cs="Times New Roman"/>
          <w:sz w:val="24"/>
          <w:szCs w:val="24"/>
        </w:rPr>
      </w:pPr>
    </w:p>
    <w:p w:rsidR="00986F9D" w:rsidRDefault="00986F9D" w:rsidP="00EC320E">
      <w:pPr>
        <w:jc w:val="both"/>
        <w:rPr>
          <w:rFonts w:ascii="Times New Roman" w:hAnsi="Times New Roman" w:cs="Times New Roman"/>
          <w:sz w:val="24"/>
          <w:szCs w:val="24"/>
        </w:rPr>
      </w:pPr>
    </w:p>
    <w:p w:rsidR="00986F9D" w:rsidRDefault="00986F9D" w:rsidP="00EC320E">
      <w:pPr>
        <w:jc w:val="both"/>
        <w:rPr>
          <w:rFonts w:ascii="Times New Roman" w:hAnsi="Times New Roman" w:cs="Times New Roman"/>
          <w:sz w:val="24"/>
          <w:szCs w:val="24"/>
        </w:rPr>
      </w:pPr>
    </w:p>
    <w:p w:rsidR="00986F9D" w:rsidRDefault="00986F9D" w:rsidP="00EC320E">
      <w:pPr>
        <w:jc w:val="both"/>
        <w:rPr>
          <w:rFonts w:ascii="Times New Roman" w:hAnsi="Times New Roman" w:cs="Times New Roman"/>
          <w:sz w:val="24"/>
          <w:szCs w:val="24"/>
        </w:rPr>
      </w:pPr>
    </w:p>
    <w:p w:rsidR="00986F9D" w:rsidRDefault="00986F9D" w:rsidP="00986F9D">
      <w:pPr>
        <w:jc w:val="center"/>
        <w:rPr>
          <w:rFonts w:ascii="Times New Roman" w:hAnsi="Times New Roman" w:cs="Times New Roman"/>
          <w:b/>
          <w:sz w:val="24"/>
          <w:szCs w:val="24"/>
        </w:rPr>
      </w:pPr>
      <w:r>
        <w:rPr>
          <w:rFonts w:ascii="Times New Roman" w:hAnsi="Times New Roman" w:cs="Times New Roman"/>
          <w:b/>
          <w:sz w:val="24"/>
          <w:szCs w:val="24"/>
        </w:rPr>
        <w:t>О перспективах деятельности (планы развития), в том числе возможных изменениях тарифов на регулируемые услуги (товары, работы).</w:t>
      </w:r>
    </w:p>
    <w:p w:rsidR="005A39DF" w:rsidRDefault="005A39DF" w:rsidP="005A39DF">
      <w:pPr>
        <w:pStyle w:val="a4"/>
        <w:ind w:left="0" w:firstLine="720"/>
        <w:jc w:val="center"/>
        <w:rPr>
          <w:rFonts w:ascii="Times New Roman" w:hAnsi="Times New Roman"/>
          <w:b/>
          <w:szCs w:val="24"/>
        </w:rPr>
      </w:pPr>
    </w:p>
    <w:p w:rsidR="0096028B" w:rsidRPr="0096028B" w:rsidRDefault="0096028B" w:rsidP="0096028B">
      <w:pPr>
        <w:pStyle w:val="a4"/>
        <w:spacing w:after="0"/>
        <w:ind w:left="0" w:firstLine="720"/>
        <w:jc w:val="both"/>
        <w:rPr>
          <w:rFonts w:ascii="Times New Roman" w:hAnsi="Times New Roman"/>
          <w:sz w:val="24"/>
          <w:szCs w:val="24"/>
        </w:rPr>
      </w:pPr>
      <w:r w:rsidRPr="0096028B">
        <w:rPr>
          <w:rFonts w:ascii="Times New Roman" w:hAnsi="Times New Roman"/>
          <w:sz w:val="24"/>
          <w:szCs w:val="24"/>
        </w:rPr>
        <w:t xml:space="preserve">Приказом Департамента  Комитета по регулированию естественных монополий и защите конкуренции Министерства Национальной экономики РК по </w:t>
      </w:r>
      <w:proofErr w:type="spellStart"/>
      <w:r w:rsidRPr="0096028B">
        <w:rPr>
          <w:rFonts w:ascii="Times New Roman" w:hAnsi="Times New Roman"/>
          <w:sz w:val="24"/>
          <w:szCs w:val="24"/>
        </w:rPr>
        <w:t>Атырауской</w:t>
      </w:r>
      <w:proofErr w:type="spellEnd"/>
      <w:r w:rsidRPr="0096028B">
        <w:rPr>
          <w:rFonts w:ascii="Times New Roman" w:hAnsi="Times New Roman"/>
          <w:sz w:val="24"/>
          <w:szCs w:val="24"/>
        </w:rPr>
        <w:t xml:space="preserve"> области от 23.11.2015г. №168-ОД утверждены предельные уровни тарифов на регулируемую услугу АО «</w:t>
      </w:r>
      <w:proofErr w:type="spellStart"/>
      <w:r w:rsidRPr="0096028B">
        <w:rPr>
          <w:rFonts w:ascii="Times New Roman" w:hAnsi="Times New Roman"/>
          <w:sz w:val="24"/>
          <w:szCs w:val="24"/>
        </w:rPr>
        <w:t>Атырауская</w:t>
      </w:r>
      <w:proofErr w:type="spellEnd"/>
      <w:r w:rsidRPr="0096028B">
        <w:rPr>
          <w:rFonts w:ascii="Times New Roman" w:hAnsi="Times New Roman"/>
          <w:sz w:val="24"/>
          <w:szCs w:val="24"/>
        </w:rPr>
        <w:t xml:space="preserve"> теплоэлектроцентраль» по производству и снабжению тепловой энергии на долгосрочный период 2016-2020 годы по годам с ростом на уровень инфляции. </w:t>
      </w:r>
    </w:p>
    <w:p w:rsidR="0096028B" w:rsidRPr="0096028B" w:rsidRDefault="0096028B" w:rsidP="0096028B">
      <w:pPr>
        <w:pStyle w:val="a4"/>
        <w:spacing w:after="0"/>
        <w:ind w:left="0" w:firstLine="720"/>
        <w:jc w:val="both"/>
        <w:rPr>
          <w:rFonts w:ascii="Times New Roman" w:hAnsi="Times New Roman"/>
          <w:sz w:val="24"/>
          <w:szCs w:val="24"/>
        </w:rPr>
      </w:pPr>
      <w:r w:rsidRPr="0096028B">
        <w:rPr>
          <w:rFonts w:ascii="Times New Roman" w:hAnsi="Times New Roman"/>
          <w:sz w:val="24"/>
          <w:szCs w:val="24"/>
        </w:rPr>
        <w:t>Изменение предельного уровня тарифов на регулируемую услугу АО «</w:t>
      </w:r>
      <w:proofErr w:type="spellStart"/>
      <w:r w:rsidRPr="0096028B">
        <w:rPr>
          <w:rFonts w:ascii="Times New Roman" w:hAnsi="Times New Roman"/>
          <w:sz w:val="24"/>
          <w:szCs w:val="24"/>
        </w:rPr>
        <w:t>Атырауская</w:t>
      </w:r>
      <w:proofErr w:type="spellEnd"/>
      <w:r w:rsidRPr="0096028B">
        <w:rPr>
          <w:rFonts w:ascii="Times New Roman" w:hAnsi="Times New Roman"/>
          <w:sz w:val="24"/>
          <w:szCs w:val="24"/>
        </w:rPr>
        <w:t xml:space="preserve"> теплоэлектроцентраль» по производству и снабжению тепловой энергии ожидается по истечению срока действия утвержденных предельных уровней тарифов на период 2016-2020 годы, то есть с  2021 года.</w:t>
      </w:r>
    </w:p>
    <w:p w:rsidR="0096028B" w:rsidRPr="0096028B" w:rsidRDefault="0096028B" w:rsidP="0096028B">
      <w:pPr>
        <w:pStyle w:val="a4"/>
        <w:ind w:left="0" w:firstLine="360"/>
        <w:jc w:val="both"/>
        <w:rPr>
          <w:rFonts w:ascii="Times New Roman" w:hAnsi="Times New Roman"/>
          <w:sz w:val="24"/>
          <w:szCs w:val="24"/>
        </w:rPr>
      </w:pPr>
      <w:r w:rsidRPr="0096028B">
        <w:rPr>
          <w:rFonts w:ascii="Times New Roman" w:hAnsi="Times New Roman"/>
          <w:sz w:val="24"/>
          <w:szCs w:val="24"/>
        </w:rPr>
        <w:t>Перед АО «</w:t>
      </w:r>
      <w:proofErr w:type="spellStart"/>
      <w:r w:rsidRPr="0096028B">
        <w:rPr>
          <w:rFonts w:ascii="Times New Roman" w:hAnsi="Times New Roman"/>
          <w:sz w:val="24"/>
          <w:szCs w:val="24"/>
        </w:rPr>
        <w:t>Атырауская</w:t>
      </w:r>
      <w:proofErr w:type="spellEnd"/>
      <w:r w:rsidRPr="0096028B">
        <w:rPr>
          <w:rFonts w:ascii="Times New Roman" w:hAnsi="Times New Roman"/>
          <w:sz w:val="24"/>
          <w:szCs w:val="24"/>
        </w:rPr>
        <w:t xml:space="preserve"> ТЭЦ»  на ближайшую перспективу поставлены задачи и утверждены следующие мероприятия:</w:t>
      </w:r>
    </w:p>
    <w:p w:rsidR="0096028B" w:rsidRPr="0096028B" w:rsidRDefault="0096028B" w:rsidP="0096028B">
      <w:pPr>
        <w:pStyle w:val="a4"/>
        <w:numPr>
          <w:ilvl w:val="0"/>
          <w:numId w:val="3"/>
        </w:numPr>
        <w:spacing w:after="0" w:line="240" w:lineRule="auto"/>
        <w:jc w:val="both"/>
        <w:rPr>
          <w:rFonts w:ascii="Times New Roman" w:hAnsi="Times New Roman"/>
          <w:sz w:val="24"/>
          <w:szCs w:val="24"/>
        </w:rPr>
      </w:pPr>
      <w:r w:rsidRPr="0096028B">
        <w:rPr>
          <w:rFonts w:ascii="Times New Roman" w:hAnsi="Times New Roman"/>
          <w:sz w:val="24"/>
          <w:szCs w:val="24"/>
        </w:rPr>
        <w:t>Выполнение в полном объеме ежегодной программы  капитальных и текущих ремонтов основного и вспомогательного оборудования, зданий и сооружений;</w:t>
      </w:r>
    </w:p>
    <w:p w:rsidR="0096028B" w:rsidRPr="0096028B" w:rsidRDefault="0096028B" w:rsidP="0096028B">
      <w:pPr>
        <w:pStyle w:val="a4"/>
        <w:numPr>
          <w:ilvl w:val="0"/>
          <w:numId w:val="3"/>
        </w:numPr>
        <w:spacing w:after="0" w:line="240" w:lineRule="auto"/>
        <w:jc w:val="both"/>
        <w:rPr>
          <w:rFonts w:ascii="Times New Roman" w:hAnsi="Times New Roman"/>
          <w:sz w:val="24"/>
          <w:szCs w:val="24"/>
        </w:rPr>
      </w:pPr>
      <w:r w:rsidRPr="0096028B">
        <w:rPr>
          <w:rFonts w:ascii="Times New Roman" w:hAnsi="Times New Roman"/>
          <w:sz w:val="24"/>
          <w:szCs w:val="24"/>
        </w:rPr>
        <w:t>Модернизация оборудования, отработавшего свой парковый ресурс;</w:t>
      </w:r>
    </w:p>
    <w:p w:rsidR="0096028B" w:rsidRPr="0096028B" w:rsidRDefault="0096028B" w:rsidP="0096028B">
      <w:pPr>
        <w:pStyle w:val="a4"/>
        <w:numPr>
          <w:ilvl w:val="0"/>
          <w:numId w:val="3"/>
        </w:numPr>
        <w:spacing w:after="0" w:line="240" w:lineRule="auto"/>
        <w:jc w:val="both"/>
        <w:rPr>
          <w:rFonts w:ascii="Times New Roman" w:hAnsi="Times New Roman"/>
          <w:sz w:val="24"/>
          <w:szCs w:val="24"/>
        </w:rPr>
      </w:pPr>
      <w:r w:rsidRPr="0096028B">
        <w:rPr>
          <w:rFonts w:ascii="Times New Roman" w:hAnsi="Times New Roman"/>
          <w:sz w:val="24"/>
          <w:szCs w:val="24"/>
        </w:rPr>
        <w:t>Обеспечение выполнения мероприятий по продлению ресурса  работы основного оборудования.</w:t>
      </w:r>
    </w:p>
    <w:p w:rsidR="0096028B" w:rsidRPr="0096028B" w:rsidRDefault="0096028B" w:rsidP="0096028B">
      <w:pPr>
        <w:pStyle w:val="a4"/>
        <w:numPr>
          <w:ilvl w:val="0"/>
          <w:numId w:val="3"/>
        </w:numPr>
        <w:spacing w:after="0" w:line="240" w:lineRule="auto"/>
        <w:jc w:val="both"/>
        <w:rPr>
          <w:rFonts w:ascii="Times New Roman" w:hAnsi="Times New Roman"/>
          <w:sz w:val="24"/>
          <w:szCs w:val="24"/>
        </w:rPr>
      </w:pPr>
      <w:r w:rsidRPr="0096028B">
        <w:rPr>
          <w:rFonts w:ascii="Times New Roman" w:hAnsi="Times New Roman"/>
          <w:sz w:val="24"/>
          <w:szCs w:val="24"/>
        </w:rPr>
        <w:t>Выполнение инвестиционной программы, утвержденной на регулируемую услугу АО «АТЭЦ» на производство и снабжение тепловой энергией.</w:t>
      </w:r>
    </w:p>
    <w:p w:rsidR="0096028B" w:rsidRPr="0096028B" w:rsidRDefault="0096028B" w:rsidP="0096028B">
      <w:pPr>
        <w:pStyle w:val="a4"/>
        <w:ind w:left="0"/>
        <w:jc w:val="both"/>
        <w:rPr>
          <w:rFonts w:ascii="Times New Roman" w:hAnsi="Times New Roman"/>
          <w:sz w:val="24"/>
          <w:szCs w:val="24"/>
        </w:rPr>
      </w:pPr>
      <w:r w:rsidRPr="0096028B">
        <w:rPr>
          <w:rFonts w:ascii="Times New Roman" w:hAnsi="Times New Roman"/>
          <w:sz w:val="24"/>
          <w:szCs w:val="24"/>
        </w:rPr>
        <w:t xml:space="preserve">          В дальнейшем, в течение 2019-2020 годов планируется ввод новых мощностей – это турбоагрегат ст. №13 типа ПТ-65-90/13, что приведет к росту электрической мощности на 65 МВт и  тепловой мощности на 164 Гкал/час.</w:t>
      </w:r>
    </w:p>
    <w:p w:rsidR="001F03B5" w:rsidRPr="001F03B5" w:rsidRDefault="001F03B5" w:rsidP="0096028B">
      <w:pPr>
        <w:pStyle w:val="a4"/>
        <w:ind w:left="0" w:firstLine="720"/>
        <w:jc w:val="both"/>
        <w:rPr>
          <w:rFonts w:ascii="Times New Roman" w:hAnsi="Times New Roman"/>
          <w:sz w:val="24"/>
          <w:szCs w:val="24"/>
        </w:rPr>
      </w:pPr>
    </w:p>
    <w:sectPr w:rsidR="001F03B5" w:rsidRPr="001F03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6B40FB"/>
    <w:multiLevelType w:val="hybridMultilevel"/>
    <w:tmpl w:val="4D947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1D927D6"/>
    <w:multiLevelType w:val="hybridMultilevel"/>
    <w:tmpl w:val="83C23D6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69785F7D"/>
    <w:multiLevelType w:val="hybridMultilevel"/>
    <w:tmpl w:val="7F160D16"/>
    <w:lvl w:ilvl="0" w:tplc="91FC1700">
      <w:start w:val="1"/>
      <w:numFmt w:val="bullet"/>
      <w:lvlText w:val=""/>
      <w:lvlJc w:val="left"/>
      <w:pPr>
        <w:tabs>
          <w:tab w:val="num" w:pos="360"/>
        </w:tabs>
        <w:ind w:left="360" w:hanging="360"/>
      </w:pPr>
      <w:rPr>
        <w:rFonts w:ascii="Wingdings" w:hAnsi="Wingdings" w:hint="default"/>
      </w:rPr>
    </w:lvl>
    <w:lvl w:ilvl="1" w:tplc="04190001">
      <w:start w:val="1"/>
      <w:numFmt w:val="bullet"/>
      <w:lvlText w:val=""/>
      <w:lvlJc w:val="left"/>
      <w:pPr>
        <w:tabs>
          <w:tab w:val="num" w:pos="375"/>
        </w:tabs>
        <w:ind w:left="375" w:hanging="360"/>
      </w:pPr>
      <w:rPr>
        <w:rFonts w:ascii="Symbol" w:hAnsi="Symbol" w:hint="default"/>
      </w:rPr>
    </w:lvl>
    <w:lvl w:ilvl="2" w:tplc="04190005" w:tentative="1">
      <w:start w:val="1"/>
      <w:numFmt w:val="bullet"/>
      <w:lvlText w:val=""/>
      <w:lvlJc w:val="left"/>
      <w:pPr>
        <w:tabs>
          <w:tab w:val="num" w:pos="1095"/>
        </w:tabs>
        <w:ind w:left="1095" w:hanging="360"/>
      </w:pPr>
      <w:rPr>
        <w:rFonts w:ascii="Wingdings" w:hAnsi="Wingdings" w:hint="default"/>
      </w:rPr>
    </w:lvl>
    <w:lvl w:ilvl="3" w:tplc="04190001" w:tentative="1">
      <w:start w:val="1"/>
      <w:numFmt w:val="bullet"/>
      <w:lvlText w:val=""/>
      <w:lvlJc w:val="left"/>
      <w:pPr>
        <w:tabs>
          <w:tab w:val="num" w:pos="1815"/>
        </w:tabs>
        <w:ind w:left="1815" w:hanging="360"/>
      </w:pPr>
      <w:rPr>
        <w:rFonts w:ascii="Symbol" w:hAnsi="Symbol" w:hint="default"/>
      </w:rPr>
    </w:lvl>
    <w:lvl w:ilvl="4" w:tplc="04190003" w:tentative="1">
      <w:start w:val="1"/>
      <w:numFmt w:val="bullet"/>
      <w:lvlText w:val="o"/>
      <w:lvlJc w:val="left"/>
      <w:pPr>
        <w:tabs>
          <w:tab w:val="num" w:pos="2535"/>
        </w:tabs>
        <w:ind w:left="2535" w:hanging="360"/>
      </w:pPr>
      <w:rPr>
        <w:rFonts w:ascii="Courier New" w:hAnsi="Courier New" w:cs="Courier New" w:hint="default"/>
      </w:rPr>
    </w:lvl>
    <w:lvl w:ilvl="5" w:tplc="04190005" w:tentative="1">
      <w:start w:val="1"/>
      <w:numFmt w:val="bullet"/>
      <w:lvlText w:val=""/>
      <w:lvlJc w:val="left"/>
      <w:pPr>
        <w:tabs>
          <w:tab w:val="num" w:pos="3255"/>
        </w:tabs>
        <w:ind w:left="3255" w:hanging="360"/>
      </w:pPr>
      <w:rPr>
        <w:rFonts w:ascii="Wingdings" w:hAnsi="Wingdings" w:hint="default"/>
      </w:rPr>
    </w:lvl>
    <w:lvl w:ilvl="6" w:tplc="04190001" w:tentative="1">
      <w:start w:val="1"/>
      <w:numFmt w:val="bullet"/>
      <w:lvlText w:val=""/>
      <w:lvlJc w:val="left"/>
      <w:pPr>
        <w:tabs>
          <w:tab w:val="num" w:pos="3975"/>
        </w:tabs>
        <w:ind w:left="3975" w:hanging="360"/>
      </w:pPr>
      <w:rPr>
        <w:rFonts w:ascii="Symbol" w:hAnsi="Symbol" w:hint="default"/>
      </w:rPr>
    </w:lvl>
    <w:lvl w:ilvl="7" w:tplc="04190003" w:tentative="1">
      <w:start w:val="1"/>
      <w:numFmt w:val="bullet"/>
      <w:lvlText w:val="o"/>
      <w:lvlJc w:val="left"/>
      <w:pPr>
        <w:tabs>
          <w:tab w:val="num" w:pos="4695"/>
        </w:tabs>
        <w:ind w:left="4695" w:hanging="360"/>
      </w:pPr>
      <w:rPr>
        <w:rFonts w:ascii="Courier New" w:hAnsi="Courier New" w:cs="Courier New" w:hint="default"/>
      </w:rPr>
    </w:lvl>
    <w:lvl w:ilvl="8" w:tplc="04190005" w:tentative="1">
      <w:start w:val="1"/>
      <w:numFmt w:val="bullet"/>
      <w:lvlText w:val=""/>
      <w:lvlJc w:val="left"/>
      <w:pPr>
        <w:tabs>
          <w:tab w:val="num" w:pos="5415"/>
        </w:tabs>
        <w:ind w:left="5415"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E98"/>
    <w:rsid w:val="00044C61"/>
    <w:rsid w:val="001F03B5"/>
    <w:rsid w:val="002611B8"/>
    <w:rsid w:val="00263E98"/>
    <w:rsid w:val="00393557"/>
    <w:rsid w:val="005933BE"/>
    <w:rsid w:val="005A39DF"/>
    <w:rsid w:val="005E41C4"/>
    <w:rsid w:val="00624682"/>
    <w:rsid w:val="00892E70"/>
    <w:rsid w:val="0096028B"/>
    <w:rsid w:val="00986F9D"/>
    <w:rsid w:val="00CE1733"/>
    <w:rsid w:val="00D67C46"/>
    <w:rsid w:val="00EC320E"/>
    <w:rsid w:val="00F714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rsid w:val="00EC320E"/>
    <w:pPr>
      <w:spacing w:after="0" w:line="240" w:lineRule="auto"/>
      <w:jc w:val="center"/>
    </w:pPr>
    <w:rPr>
      <w:rFonts w:ascii="Times New Roman" w:eastAsia="Times New Roman" w:hAnsi="Times New Roman" w:cs="Times New Roman"/>
      <w:sz w:val="20"/>
      <w:szCs w:val="20"/>
      <w:lang w:val="en-US" w:eastAsia="ru-RU"/>
    </w:rPr>
  </w:style>
  <w:style w:type="character" w:customStyle="1" w:styleId="30">
    <w:name w:val="Основной текст 3 Знак"/>
    <w:basedOn w:val="a0"/>
    <w:link w:val="3"/>
    <w:rsid w:val="00EC320E"/>
    <w:rPr>
      <w:rFonts w:ascii="Times New Roman" w:eastAsia="Times New Roman" w:hAnsi="Times New Roman" w:cs="Times New Roman"/>
      <w:sz w:val="20"/>
      <w:szCs w:val="20"/>
      <w:lang w:val="en-US" w:eastAsia="ru-RU"/>
    </w:rPr>
  </w:style>
  <w:style w:type="paragraph" w:styleId="a3">
    <w:name w:val="List Paragraph"/>
    <w:basedOn w:val="a"/>
    <w:uiPriority w:val="34"/>
    <w:qFormat/>
    <w:rsid w:val="00EC320E"/>
    <w:pPr>
      <w:spacing w:after="0" w:line="240" w:lineRule="auto"/>
      <w:ind w:left="708"/>
    </w:pPr>
    <w:rPr>
      <w:rFonts w:ascii="Times New Roman" w:eastAsia="Times New Roman" w:hAnsi="Times New Roman" w:cs="Times New Roman"/>
      <w:sz w:val="20"/>
      <w:szCs w:val="20"/>
      <w:lang w:eastAsia="ru-RU"/>
    </w:rPr>
  </w:style>
  <w:style w:type="paragraph" w:styleId="a4">
    <w:name w:val="Body Text Indent"/>
    <w:basedOn w:val="a"/>
    <w:link w:val="a5"/>
    <w:uiPriority w:val="99"/>
    <w:unhideWhenUsed/>
    <w:rsid w:val="005A39DF"/>
    <w:pPr>
      <w:spacing w:after="120"/>
      <w:ind w:left="283"/>
    </w:pPr>
  </w:style>
  <w:style w:type="character" w:customStyle="1" w:styleId="a5">
    <w:name w:val="Основной текст с отступом Знак"/>
    <w:basedOn w:val="a0"/>
    <w:link w:val="a4"/>
    <w:uiPriority w:val="99"/>
    <w:rsid w:val="005A39DF"/>
  </w:style>
  <w:style w:type="character" w:customStyle="1" w:styleId="s0">
    <w:name w:val="s0"/>
    <w:rsid w:val="001F03B5"/>
    <w:rPr>
      <w:rFonts w:ascii="Times New Roman" w:hAnsi="Times New Roman" w:cs="Times New Roman" w:hint="default"/>
      <w:b w:val="0"/>
      <w:bCs w:val="0"/>
      <w:i w:val="0"/>
      <w:iCs w:val="0"/>
      <w:color w:val="000000"/>
    </w:rPr>
  </w:style>
  <w:style w:type="paragraph" w:styleId="a6">
    <w:name w:val="Title"/>
    <w:basedOn w:val="a"/>
    <w:link w:val="a7"/>
    <w:qFormat/>
    <w:rsid w:val="0096028B"/>
    <w:pPr>
      <w:spacing w:after="0" w:line="240" w:lineRule="auto"/>
      <w:jc w:val="center"/>
    </w:pPr>
    <w:rPr>
      <w:rFonts w:ascii="Times New Roman" w:eastAsia="Times New Roman" w:hAnsi="Times New Roman" w:cs="Times New Roman"/>
      <w:b/>
      <w:sz w:val="28"/>
      <w:szCs w:val="20"/>
      <w:lang w:eastAsia="ru-RU"/>
    </w:rPr>
  </w:style>
  <w:style w:type="character" w:customStyle="1" w:styleId="a7">
    <w:name w:val="Название Знак"/>
    <w:basedOn w:val="a0"/>
    <w:link w:val="a6"/>
    <w:rsid w:val="0096028B"/>
    <w:rPr>
      <w:rFonts w:ascii="Times New Roman" w:eastAsia="Times New Roman" w:hAnsi="Times New Roman" w:cs="Times New Roman"/>
      <w:b/>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rsid w:val="00EC320E"/>
    <w:pPr>
      <w:spacing w:after="0" w:line="240" w:lineRule="auto"/>
      <w:jc w:val="center"/>
    </w:pPr>
    <w:rPr>
      <w:rFonts w:ascii="Times New Roman" w:eastAsia="Times New Roman" w:hAnsi="Times New Roman" w:cs="Times New Roman"/>
      <w:sz w:val="20"/>
      <w:szCs w:val="20"/>
      <w:lang w:val="en-US" w:eastAsia="ru-RU"/>
    </w:rPr>
  </w:style>
  <w:style w:type="character" w:customStyle="1" w:styleId="30">
    <w:name w:val="Основной текст 3 Знак"/>
    <w:basedOn w:val="a0"/>
    <w:link w:val="3"/>
    <w:rsid w:val="00EC320E"/>
    <w:rPr>
      <w:rFonts w:ascii="Times New Roman" w:eastAsia="Times New Roman" w:hAnsi="Times New Roman" w:cs="Times New Roman"/>
      <w:sz w:val="20"/>
      <w:szCs w:val="20"/>
      <w:lang w:val="en-US" w:eastAsia="ru-RU"/>
    </w:rPr>
  </w:style>
  <w:style w:type="paragraph" w:styleId="a3">
    <w:name w:val="List Paragraph"/>
    <w:basedOn w:val="a"/>
    <w:uiPriority w:val="34"/>
    <w:qFormat/>
    <w:rsid w:val="00EC320E"/>
    <w:pPr>
      <w:spacing w:after="0" w:line="240" w:lineRule="auto"/>
      <w:ind w:left="708"/>
    </w:pPr>
    <w:rPr>
      <w:rFonts w:ascii="Times New Roman" w:eastAsia="Times New Roman" w:hAnsi="Times New Roman" w:cs="Times New Roman"/>
      <w:sz w:val="20"/>
      <w:szCs w:val="20"/>
      <w:lang w:eastAsia="ru-RU"/>
    </w:rPr>
  </w:style>
  <w:style w:type="paragraph" w:styleId="a4">
    <w:name w:val="Body Text Indent"/>
    <w:basedOn w:val="a"/>
    <w:link w:val="a5"/>
    <w:uiPriority w:val="99"/>
    <w:unhideWhenUsed/>
    <w:rsid w:val="005A39DF"/>
    <w:pPr>
      <w:spacing w:after="120"/>
      <w:ind w:left="283"/>
    </w:pPr>
  </w:style>
  <w:style w:type="character" w:customStyle="1" w:styleId="a5">
    <w:name w:val="Основной текст с отступом Знак"/>
    <w:basedOn w:val="a0"/>
    <w:link w:val="a4"/>
    <w:uiPriority w:val="99"/>
    <w:rsid w:val="005A39DF"/>
  </w:style>
  <w:style w:type="character" w:customStyle="1" w:styleId="s0">
    <w:name w:val="s0"/>
    <w:rsid w:val="001F03B5"/>
    <w:rPr>
      <w:rFonts w:ascii="Times New Roman" w:hAnsi="Times New Roman" w:cs="Times New Roman" w:hint="default"/>
      <w:b w:val="0"/>
      <w:bCs w:val="0"/>
      <w:i w:val="0"/>
      <w:iCs w:val="0"/>
      <w:color w:val="000000"/>
    </w:rPr>
  </w:style>
  <w:style w:type="paragraph" w:styleId="a6">
    <w:name w:val="Title"/>
    <w:basedOn w:val="a"/>
    <w:link w:val="a7"/>
    <w:qFormat/>
    <w:rsid w:val="0096028B"/>
    <w:pPr>
      <w:spacing w:after="0" w:line="240" w:lineRule="auto"/>
      <w:jc w:val="center"/>
    </w:pPr>
    <w:rPr>
      <w:rFonts w:ascii="Times New Roman" w:eastAsia="Times New Roman" w:hAnsi="Times New Roman" w:cs="Times New Roman"/>
      <w:b/>
      <w:sz w:val="28"/>
      <w:szCs w:val="20"/>
      <w:lang w:eastAsia="ru-RU"/>
    </w:rPr>
  </w:style>
  <w:style w:type="character" w:customStyle="1" w:styleId="a7">
    <w:name w:val="Название Знак"/>
    <w:basedOn w:val="a0"/>
    <w:link w:val="a6"/>
    <w:rsid w:val="0096028B"/>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289</TotalTime>
  <Pages>2</Pages>
  <Words>542</Words>
  <Characters>3096</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Гульнара Сейдагалиева</dc:creator>
  <cp:keywords/>
  <dc:description/>
  <cp:lastModifiedBy>Гульнара Сейдагалиева</cp:lastModifiedBy>
  <cp:revision>15</cp:revision>
  <cp:lastPrinted>2019-04-10T09:16:00Z</cp:lastPrinted>
  <dcterms:created xsi:type="dcterms:W3CDTF">2017-03-06T10:33:00Z</dcterms:created>
  <dcterms:modified xsi:type="dcterms:W3CDTF">2019-04-10T09:16:00Z</dcterms:modified>
</cp:coreProperties>
</file>